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F7FC" w14:textId="77777777" w:rsidR="00361703" w:rsidRDefault="00361703" w:rsidP="00361703">
      <w:r w:rsidRPr="008C26C6">
        <w:rPr>
          <w:b/>
        </w:rPr>
        <w:t>Technology category</w:t>
      </w:r>
      <w:r>
        <w:t>: Energy, lighting and fuel</w:t>
      </w:r>
    </w:p>
    <w:p w14:paraId="2C6E7130" w14:textId="04073628" w:rsidR="00361703" w:rsidRDefault="00361703" w:rsidP="00361703">
      <w:r w:rsidRPr="00636805">
        <w:rPr>
          <w:b/>
        </w:rPr>
        <w:t>Title:</w:t>
      </w:r>
      <w:r w:rsidRPr="008C26C6">
        <w:t xml:space="preserve"> </w:t>
      </w:r>
      <w:proofErr w:type="spellStart"/>
      <w:r>
        <w:t>Tava</w:t>
      </w:r>
      <w:proofErr w:type="spellEnd"/>
      <w:r>
        <w:t xml:space="preserve"> stove designed for commercial and institutional kitchens</w:t>
      </w:r>
    </w:p>
    <w:p w14:paraId="23B5431F" w14:textId="3BBFD63A" w:rsidR="00F92C03" w:rsidRPr="00F92C03" w:rsidRDefault="00F92C03" w:rsidP="00361703">
      <w:pPr>
        <w:rPr>
          <w:b/>
        </w:rPr>
      </w:pPr>
      <w:r w:rsidRPr="00F92C03">
        <w:rPr>
          <w:b/>
        </w:rPr>
        <w:t xml:space="preserve">Year of development: </w:t>
      </w:r>
      <w:r>
        <w:rPr>
          <w:b/>
        </w:rPr>
        <w:t>2011 - 12</w:t>
      </w:r>
      <w:bookmarkStart w:id="0" w:name="_GoBack"/>
      <w:bookmarkEnd w:id="0"/>
    </w:p>
    <w:p w14:paraId="0FEBA14A" w14:textId="6EDC234C" w:rsidR="00361703" w:rsidRPr="007311ED" w:rsidRDefault="00361703" w:rsidP="00361703">
      <w:pPr>
        <w:rPr>
          <w:b/>
        </w:rPr>
      </w:pPr>
      <w:r w:rsidRPr="007311ED">
        <w:rPr>
          <w:b/>
        </w:rPr>
        <w:t xml:space="preserve">Introduction: </w:t>
      </w:r>
      <w:r>
        <w:rPr>
          <w:b/>
        </w:rPr>
        <w:t xml:space="preserve">PYRO </w:t>
      </w:r>
      <w:proofErr w:type="spellStart"/>
      <w:r w:rsidRPr="007311ED">
        <w:rPr>
          <w:b/>
        </w:rPr>
        <w:t>Tava</w:t>
      </w:r>
      <w:proofErr w:type="spellEnd"/>
      <w:r w:rsidRPr="007311ED">
        <w:rPr>
          <w:b/>
        </w:rPr>
        <w:t xml:space="preserve"> stove</w:t>
      </w:r>
    </w:p>
    <w:p w14:paraId="5D975345" w14:textId="77777777" w:rsidR="00361703" w:rsidRDefault="00361703" w:rsidP="00361703">
      <w:r>
        <w:t xml:space="preserve">The value of the food vendor market in India is estimated to be Rs 816 billion. This </w:t>
      </w:r>
      <w:r w:rsidRPr="007311ED">
        <w:t xml:space="preserve">dense and competitive market, </w:t>
      </w:r>
      <w:r>
        <w:t xml:space="preserve">requires </w:t>
      </w:r>
      <w:r w:rsidRPr="007311ED">
        <w:t>fuel efficient technol</w:t>
      </w:r>
      <w:r>
        <w:t xml:space="preserve">ogies to save fuel costs, improve the working atmosphere for the cooks and extend their productive life span. There are three typical types of cooking practices in India – boiling, roasting and frying. The PYRO </w:t>
      </w:r>
      <w:proofErr w:type="spellStart"/>
      <w:r>
        <w:t>tava</w:t>
      </w:r>
      <w:proofErr w:type="spellEnd"/>
      <w:r>
        <w:t xml:space="preserve"> stove is designed to cook on a flat plate and is specifically designed for roasting </w:t>
      </w:r>
      <w:proofErr w:type="spellStart"/>
      <w:r>
        <w:t>rotis</w:t>
      </w:r>
      <w:proofErr w:type="spellEnd"/>
      <w:r>
        <w:t xml:space="preserve">, </w:t>
      </w:r>
      <w:proofErr w:type="spellStart"/>
      <w:r>
        <w:t>kerala</w:t>
      </w:r>
      <w:proofErr w:type="spellEnd"/>
      <w:r>
        <w:t xml:space="preserve"> parottas, </w:t>
      </w:r>
      <w:proofErr w:type="spellStart"/>
      <w:r>
        <w:t>dosas</w:t>
      </w:r>
      <w:proofErr w:type="spellEnd"/>
      <w:r>
        <w:t xml:space="preserve">, omelettes etc. </w:t>
      </w:r>
    </w:p>
    <w:p w14:paraId="11627189" w14:textId="77777777" w:rsidR="00361703" w:rsidRDefault="00361703" w:rsidP="00361703">
      <w:r>
        <w:t xml:space="preserve">TIDE has developed biomass fired </w:t>
      </w:r>
      <w:proofErr w:type="spellStart"/>
      <w:r>
        <w:t>tava</w:t>
      </w:r>
      <w:proofErr w:type="spellEnd"/>
      <w:r>
        <w:t xml:space="preserve"> stoves for street food vendors that save 40% fuel over conventional stoves in three different sizes</w:t>
      </w:r>
    </w:p>
    <w:p w14:paraId="08AA44BA" w14:textId="77777777" w:rsidR="00361703" w:rsidRDefault="00361703" w:rsidP="00361703">
      <w:proofErr w:type="spellStart"/>
      <w:r>
        <w:t>Tava</w:t>
      </w:r>
      <w:proofErr w:type="spellEnd"/>
      <w:r>
        <w:t xml:space="preserve"> size 2 ft x3ft</w:t>
      </w:r>
    </w:p>
    <w:p w14:paraId="071B50A4" w14:textId="77777777" w:rsidR="00361703" w:rsidRDefault="00361703" w:rsidP="00361703">
      <w:proofErr w:type="spellStart"/>
      <w:r>
        <w:t>Tava</w:t>
      </w:r>
      <w:proofErr w:type="spellEnd"/>
      <w:r>
        <w:t xml:space="preserve"> size 3ft x 4 ft</w:t>
      </w:r>
    </w:p>
    <w:p w14:paraId="03AD41FE" w14:textId="638FF260" w:rsidR="00361703" w:rsidRDefault="00361703" w:rsidP="00361703">
      <w:proofErr w:type="spellStart"/>
      <w:r>
        <w:t>Tava</w:t>
      </w:r>
      <w:proofErr w:type="spellEnd"/>
      <w:r>
        <w:t xml:space="preserve"> size 2.5 ft x4 ft</w:t>
      </w:r>
    </w:p>
    <w:p w14:paraId="3AF60D81" w14:textId="73FCB6E0" w:rsidR="00236C9B" w:rsidRPr="00236C9B" w:rsidRDefault="00236C9B" w:rsidP="00361703">
      <w:r w:rsidRPr="00236C9B">
        <w:rPr>
          <w:b/>
        </w:rPr>
        <w:t xml:space="preserve">Fuel used: </w:t>
      </w:r>
      <w:r w:rsidRPr="00236C9B">
        <w:t>Firewood at a burning rate of about 3 kgs/ / hr</w:t>
      </w:r>
    </w:p>
    <w:p w14:paraId="501201F2" w14:textId="376DA437" w:rsidR="00361703" w:rsidRPr="00361703" w:rsidRDefault="00361703" w:rsidP="00361703">
      <w:pPr>
        <w:rPr>
          <w:b/>
        </w:rPr>
      </w:pPr>
      <w:r w:rsidRPr="00361703">
        <w:rPr>
          <w:b/>
        </w:rPr>
        <w:t>Image:</w:t>
      </w:r>
    </w:p>
    <w:p w14:paraId="51731D45" w14:textId="266F8AA4" w:rsidR="00361703" w:rsidRDefault="00361703" w:rsidP="00361703">
      <w:pPr>
        <w:rPr>
          <w:b/>
        </w:rPr>
      </w:pPr>
      <w:r>
        <w:rPr>
          <w:noProof/>
        </w:rPr>
        <w:drawing>
          <wp:inline distT="0" distB="0" distL="0" distR="0" wp14:anchorId="7CC5431D" wp14:editId="420D1B5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3FFA" w14:textId="3DADAACC" w:rsidR="00361703" w:rsidRDefault="001D2F9A" w:rsidP="0036170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EAF15AF" wp14:editId="11D39C9C">
            <wp:extent cx="5731510" cy="42995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9784B" w14:textId="45D7BFE0" w:rsidR="00361703" w:rsidRDefault="00361703" w:rsidP="00361703">
      <w:r w:rsidRPr="008C26C6">
        <w:rPr>
          <w:b/>
        </w:rPr>
        <w:t>Developed by:</w:t>
      </w:r>
      <w:r>
        <w:rPr>
          <w:b/>
        </w:rPr>
        <w:t xml:space="preserve"> </w:t>
      </w:r>
      <w:r>
        <w:t xml:space="preserve">Svati </w:t>
      </w:r>
      <w:proofErr w:type="spellStart"/>
      <w:r>
        <w:t>Bhogle</w:t>
      </w:r>
      <w:proofErr w:type="spellEnd"/>
      <w:r>
        <w:t xml:space="preserve"> and </w:t>
      </w:r>
      <w:proofErr w:type="spellStart"/>
      <w:r>
        <w:t>Velu</w:t>
      </w:r>
      <w:proofErr w:type="spellEnd"/>
      <w:r>
        <w:t xml:space="preserve"> </w:t>
      </w:r>
      <w:r w:rsidRPr="00636805">
        <w:t>for</w:t>
      </w:r>
      <w:r>
        <w:rPr>
          <w:b/>
        </w:rPr>
        <w:t xml:space="preserve"> </w:t>
      </w:r>
      <w:r w:rsidRPr="008C26C6">
        <w:t>TIDE</w:t>
      </w:r>
    </w:p>
    <w:p w14:paraId="74988EBE" w14:textId="290BF974" w:rsidR="00940A03" w:rsidRDefault="00940A03" w:rsidP="00361703">
      <w:pPr>
        <w:rPr>
          <w:b/>
        </w:rPr>
      </w:pPr>
      <w:r w:rsidRPr="00940A03">
        <w:rPr>
          <w:b/>
        </w:rPr>
        <w:t>Advantages:</w:t>
      </w:r>
      <w:r>
        <w:rPr>
          <w:b/>
        </w:rPr>
        <w:t xml:space="preserve"> </w:t>
      </w:r>
    </w:p>
    <w:p w14:paraId="46CD05A7" w14:textId="77777777" w:rsidR="00940A03" w:rsidRPr="00940A03" w:rsidRDefault="00940A03" w:rsidP="00940A0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940A03">
        <w:rPr>
          <w:rFonts w:eastAsia="Calibri" w:cs="Arial"/>
        </w:rPr>
        <w:t>Fuel saving of 40% over conventional stoves and so reduces cooking cost.</w:t>
      </w:r>
    </w:p>
    <w:p w14:paraId="425EB9C0" w14:textId="4D87315A" w:rsidR="00940A03" w:rsidRPr="00940A03" w:rsidRDefault="00940A03" w:rsidP="00940A0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940A03">
        <w:rPr>
          <w:rFonts w:eastAsia="Calibri" w:cs="Arial"/>
        </w:rPr>
        <w:t>Durable life of stove-more than 5 years.</w:t>
      </w:r>
    </w:p>
    <w:p w14:paraId="4708CBAC" w14:textId="567D3AE9" w:rsidR="00940A03" w:rsidRPr="00940A03" w:rsidRDefault="00940A03" w:rsidP="00940A0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940A03">
        <w:rPr>
          <w:rFonts w:eastAsia="Calibri" w:cs="Arial"/>
        </w:rPr>
        <w:t>Presence of air-vents to regulate fuel burning rate</w:t>
      </w:r>
    </w:p>
    <w:p w14:paraId="6DA4B971" w14:textId="1D49E818" w:rsidR="00940A03" w:rsidRPr="00940A03" w:rsidRDefault="00940A03" w:rsidP="00940A0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940A03">
        <w:rPr>
          <w:rFonts w:eastAsia="Calibri" w:cs="Arial"/>
        </w:rPr>
        <w:t>Lined with cold face insulation bricks to prevent heat loss</w:t>
      </w:r>
    </w:p>
    <w:p w14:paraId="1DAE8224" w14:textId="1A1F51D8" w:rsidR="00940A03" w:rsidRDefault="00940A03" w:rsidP="00940A0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940A03">
        <w:rPr>
          <w:rFonts w:eastAsia="Calibri" w:cs="Arial"/>
        </w:rPr>
        <w:t>*Available with chimney to expel release of smoke away from the cook and diners</w:t>
      </w:r>
    </w:p>
    <w:p w14:paraId="3E937CD9" w14:textId="74D4098D" w:rsidR="00940A03" w:rsidRDefault="00940A03" w:rsidP="00940A03">
      <w:pPr>
        <w:spacing w:after="0" w:line="240" w:lineRule="auto"/>
        <w:rPr>
          <w:rFonts w:eastAsia="Calibri" w:cs="Arial"/>
        </w:rPr>
      </w:pPr>
    </w:p>
    <w:p w14:paraId="5FCF72FE" w14:textId="0F8D55E4" w:rsidR="00FF7E0A" w:rsidRDefault="00FF7E0A" w:rsidP="00940A03">
      <w:pPr>
        <w:spacing w:after="0"/>
        <w:rPr>
          <w:b/>
        </w:rPr>
      </w:pPr>
      <w:r>
        <w:rPr>
          <w:b/>
        </w:rPr>
        <w:t>Features:</w:t>
      </w:r>
    </w:p>
    <w:p w14:paraId="01A59938" w14:textId="321E9FBA" w:rsidR="00FF7E0A" w:rsidRPr="00FF7E0A" w:rsidRDefault="00FF7E0A" w:rsidP="00FF7E0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ndalus"/>
        </w:rPr>
      </w:pPr>
      <w:r w:rsidRPr="00FF7E0A">
        <w:rPr>
          <w:rFonts w:eastAsia="Calibri" w:cs="Andalus"/>
        </w:rPr>
        <w:t>Designed for cooking on a flat plate</w:t>
      </w:r>
    </w:p>
    <w:p w14:paraId="48F3B390" w14:textId="767C39AA" w:rsidR="00FF7E0A" w:rsidRPr="00FF7E0A" w:rsidRDefault="00FF7E0A" w:rsidP="00FF7E0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ndalus"/>
        </w:rPr>
      </w:pPr>
      <w:r w:rsidRPr="00FF7E0A">
        <w:rPr>
          <w:rFonts w:eastAsia="Calibri" w:cs="Andalus"/>
        </w:rPr>
        <w:t xml:space="preserve">Ideal for food items like </w:t>
      </w:r>
      <w:proofErr w:type="spellStart"/>
      <w:r w:rsidRPr="00FF7E0A">
        <w:rPr>
          <w:rFonts w:eastAsia="Calibri" w:cs="Andalus"/>
        </w:rPr>
        <w:t>dosa</w:t>
      </w:r>
      <w:proofErr w:type="spellEnd"/>
      <w:r w:rsidRPr="00FF7E0A">
        <w:rPr>
          <w:rFonts w:eastAsia="Calibri" w:cs="Andalus"/>
        </w:rPr>
        <w:t>, parotta, omelette, pan cakes etc.</w:t>
      </w:r>
    </w:p>
    <w:p w14:paraId="483C7A53" w14:textId="5BE27C8F" w:rsidR="00FF7E0A" w:rsidRPr="00FF7E0A" w:rsidRDefault="00FF7E0A" w:rsidP="00FF7E0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ndalus"/>
        </w:rPr>
      </w:pPr>
      <w:r w:rsidRPr="00FF7E0A">
        <w:rPr>
          <w:rFonts w:eastAsia="Calibri" w:cs="Andalus"/>
        </w:rPr>
        <w:t>Available in 3 different cooking capacities</w:t>
      </w:r>
    </w:p>
    <w:p w14:paraId="532D8D61" w14:textId="6B2BCE4E" w:rsidR="00FF7E0A" w:rsidRPr="00FF7E0A" w:rsidRDefault="00FF7E0A" w:rsidP="00FF7E0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ndalus"/>
        </w:rPr>
      </w:pPr>
      <w:r>
        <w:rPr>
          <w:rFonts w:eastAsia="Calibri" w:cs="Andalus"/>
        </w:rPr>
        <w:t>L</w:t>
      </w:r>
      <w:r w:rsidRPr="00FF7E0A">
        <w:rPr>
          <w:rFonts w:eastAsia="Calibri" w:cs="Andalus"/>
        </w:rPr>
        <w:t>ong sticks of firewood, briquettes, coconut fronds or any woody biomass can be used as a fuel.</w:t>
      </w:r>
    </w:p>
    <w:p w14:paraId="1595AA2B" w14:textId="6C659418" w:rsidR="00FF7E0A" w:rsidRPr="00FF7E0A" w:rsidRDefault="00FF7E0A" w:rsidP="00FF7E0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ndalus"/>
        </w:rPr>
      </w:pPr>
      <w:r w:rsidRPr="00FF7E0A">
        <w:rPr>
          <w:rFonts w:eastAsia="Calibri" w:cs="Andalus"/>
        </w:rPr>
        <w:t>Time taken for plate to reach cooking temperature 15-20min</w:t>
      </w:r>
    </w:p>
    <w:p w14:paraId="29ADE4A0" w14:textId="77777777" w:rsidR="00FF7E0A" w:rsidRPr="00FF7E0A" w:rsidRDefault="00FF7E0A" w:rsidP="00FF7E0A">
      <w:pPr>
        <w:spacing w:after="0" w:line="240" w:lineRule="auto"/>
        <w:rPr>
          <w:rFonts w:ascii="Andalus" w:eastAsia="Calibri" w:hAnsi="Andalus" w:cs="Andalus"/>
          <w:sz w:val="16"/>
          <w:szCs w:val="16"/>
        </w:rPr>
      </w:pPr>
    </w:p>
    <w:p w14:paraId="7F83D296" w14:textId="0F28A006" w:rsidR="00FF7E0A" w:rsidRPr="00FF7E0A" w:rsidRDefault="00FF7E0A" w:rsidP="00FF7E0A">
      <w:pPr>
        <w:spacing w:after="0"/>
        <w:rPr>
          <w:b/>
        </w:rPr>
      </w:pPr>
      <w:r w:rsidRPr="00FF7E0A">
        <w:rPr>
          <w:rFonts w:eastAsia="Calibri" w:cs="Andalus"/>
        </w:rPr>
        <w:t>Weight :110kgs</w:t>
      </w:r>
    </w:p>
    <w:p w14:paraId="282F8445" w14:textId="77777777" w:rsidR="00FF7E0A" w:rsidRDefault="00FF7E0A" w:rsidP="00940A03">
      <w:pPr>
        <w:spacing w:after="0"/>
        <w:rPr>
          <w:b/>
        </w:rPr>
      </w:pPr>
    </w:p>
    <w:p w14:paraId="01E5883B" w14:textId="132C5E6F" w:rsidR="00940A03" w:rsidRDefault="00940A03" w:rsidP="00940A03">
      <w:pPr>
        <w:spacing w:after="0"/>
      </w:pPr>
      <w:r w:rsidRPr="008C26C6">
        <w:rPr>
          <w:b/>
        </w:rPr>
        <w:t>Current status:</w:t>
      </w:r>
      <w:r>
        <w:rPr>
          <w:b/>
        </w:rPr>
        <w:t xml:space="preserve"> </w:t>
      </w:r>
      <w:r>
        <w:t xml:space="preserve">In active use by street food vendors in Karnataka, Kerala and Tamil Nadu, for making </w:t>
      </w:r>
      <w:proofErr w:type="spellStart"/>
      <w:r>
        <w:t>dosas</w:t>
      </w:r>
      <w:proofErr w:type="spellEnd"/>
      <w:r>
        <w:t xml:space="preserve"> and parottas. More than 1000 </w:t>
      </w:r>
      <w:proofErr w:type="spellStart"/>
      <w:r>
        <w:t>tavas</w:t>
      </w:r>
      <w:proofErr w:type="spellEnd"/>
      <w:r>
        <w:t xml:space="preserve"> purchased by street food vendors in the unsubsidized mode. </w:t>
      </w:r>
    </w:p>
    <w:p w14:paraId="60070946" w14:textId="77777777" w:rsidR="00AE34D8" w:rsidRDefault="00AE34D8" w:rsidP="00940A03">
      <w:pPr>
        <w:spacing w:after="0"/>
      </w:pPr>
    </w:p>
    <w:p w14:paraId="5DA7ED4A" w14:textId="01A00B4B" w:rsidR="00940A03" w:rsidRPr="00AE34D8" w:rsidRDefault="00AE34D8" w:rsidP="00940A03">
      <w:pPr>
        <w:spacing w:after="0"/>
      </w:pPr>
      <w:r w:rsidRPr="00AE34D8">
        <w:rPr>
          <w:b/>
        </w:rPr>
        <w:t>Links:</w:t>
      </w:r>
      <w:r w:rsidRPr="00AE34D8">
        <w:t xml:space="preserve"> </w:t>
      </w:r>
      <w:hyperlink r:id="rId7" w:history="1">
        <w:r w:rsidRPr="00F20774">
          <w:rPr>
            <w:rStyle w:val="Hyperlink"/>
            <w:rFonts w:cs="Andalus"/>
          </w:rPr>
          <w:t>https://www.youtube.com/watch?v=UqzHfSN9J2s</w:t>
        </w:r>
      </w:hyperlink>
      <w:r>
        <w:rPr>
          <w:rFonts w:cs="Andalus"/>
        </w:rPr>
        <w:t xml:space="preserve"> </w:t>
      </w:r>
    </w:p>
    <w:p w14:paraId="3873694E" w14:textId="77777777" w:rsidR="00AE34D8" w:rsidRDefault="00AE34D8" w:rsidP="00940A03">
      <w:pPr>
        <w:spacing w:after="0"/>
      </w:pPr>
    </w:p>
    <w:p w14:paraId="573E5C04" w14:textId="79B1D2AE" w:rsidR="00940A03" w:rsidRDefault="00940A03" w:rsidP="00940A03">
      <w:r w:rsidRPr="008C26C6">
        <w:rPr>
          <w:b/>
        </w:rPr>
        <w:t>Concerned person</w:t>
      </w:r>
      <w:r>
        <w:t>:</w:t>
      </w:r>
      <w:r w:rsidRPr="008C26C6">
        <w:t xml:space="preserve"> </w:t>
      </w:r>
      <w:r>
        <w:t xml:space="preserve">Svati </w:t>
      </w:r>
      <w:proofErr w:type="spellStart"/>
      <w:r>
        <w:t>Bhogle</w:t>
      </w:r>
      <w:proofErr w:type="spellEnd"/>
    </w:p>
    <w:p w14:paraId="0E5CFB3E" w14:textId="77777777" w:rsidR="00940A03" w:rsidRDefault="00940A03" w:rsidP="00940A03">
      <w:pPr>
        <w:shd w:val="clear" w:color="auto" w:fill="FFFFFF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8C26C6">
        <w:rPr>
          <w:b/>
        </w:rPr>
        <w:t>Contact details:</w:t>
      </w:r>
      <w:r>
        <w:rPr>
          <w:b/>
        </w:rPr>
        <w:t xml:space="preserve"> </w:t>
      </w:r>
      <w:r w:rsidRPr="00940A03">
        <w:rPr>
          <w:rFonts w:eastAsia="Times New Roman" w:cs="Arial"/>
          <w:color w:val="262626"/>
          <w:lang w:eastAsia="en-IN"/>
        </w:rPr>
        <w:t>Technology Informatics Design Endeavour (TIDE)</w:t>
      </w:r>
    </w:p>
    <w:p w14:paraId="201F41AF" w14:textId="16B0C942" w:rsidR="00940A03" w:rsidRPr="008C26C6" w:rsidRDefault="00940A03" w:rsidP="00940A03">
      <w:pPr>
        <w:shd w:val="clear" w:color="auto" w:fill="FFFFFF"/>
        <w:rPr>
          <w:rFonts w:eastAsia="Times New Roman" w:cs="Arial"/>
          <w:color w:val="262626"/>
          <w:lang w:eastAsia="en-IN"/>
        </w:rPr>
      </w:pPr>
      <w:r>
        <w:rPr>
          <w:rFonts w:eastAsia="Times New Roman" w:cs="Arial"/>
          <w:color w:val="262626"/>
          <w:lang w:eastAsia="en-IN"/>
        </w:rPr>
        <w:t xml:space="preserve">Svati </w:t>
      </w:r>
      <w:proofErr w:type="spellStart"/>
      <w:proofErr w:type="gramStart"/>
      <w:r>
        <w:rPr>
          <w:rFonts w:eastAsia="Times New Roman" w:cs="Arial"/>
          <w:color w:val="262626"/>
          <w:lang w:eastAsia="en-IN"/>
        </w:rPr>
        <w:t>Bhogle</w:t>
      </w:r>
      <w:proofErr w:type="spellEnd"/>
      <w:r>
        <w:rPr>
          <w:rFonts w:eastAsia="Times New Roman" w:cs="Arial"/>
          <w:color w:val="262626"/>
          <w:lang w:eastAsia="en-IN"/>
        </w:rPr>
        <w:t xml:space="preserve">  9845011380</w:t>
      </w:r>
      <w:proofErr w:type="gramEnd"/>
      <w:r>
        <w:rPr>
          <w:rFonts w:eastAsia="Times New Roman" w:cs="Arial"/>
          <w:color w:val="262626"/>
          <w:lang w:eastAsia="en-IN"/>
        </w:rPr>
        <w:t>, svati.bhogle</w:t>
      </w:r>
      <w:r w:rsidRPr="008C26C6">
        <w:rPr>
          <w:rFonts w:eastAsia="Calibri" w:cs="Andalus"/>
        </w:rPr>
        <w:t>@tide-india.org</w:t>
      </w:r>
    </w:p>
    <w:p w14:paraId="6A2786FA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 xml:space="preserve">FF-1, </w:t>
      </w:r>
      <w:proofErr w:type="spellStart"/>
      <w:r w:rsidRPr="008C26C6">
        <w:rPr>
          <w:rFonts w:eastAsia="Times New Roman" w:cs="Arial"/>
          <w:color w:val="262626"/>
          <w:lang w:eastAsia="en-IN"/>
        </w:rPr>
        <w:t>Sapthagiri</w:t>
      </w:r>
      <w:proofErr w:type="spellEnd"/>
      <w:r w:rsidRPr="008C26C6">
        <w:rPr>
          <w:rFonts w:eastAsia="Times New Roman" w:cs="Arial"/>
          <w:color w:val="262626"/>
          <w:lang w:eastAsia="en-IN"/>
        </w:rPr>
        <w:t xml:space="preserve"> Apartments</w:t>
      </w:r>
    </w:p>
    <w:p w14:paraId="09720BB3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>No. 30, 10th Cross, 15</w:t>
      </w:r>
      <w:r w:rsidRPr="008C26C6">
        <w:rPr>
          <w:rFonts w:eastAsia="Times New Roman" w:cs="Arial"/>
          <w:color w:val="262626"/>
          <w:vertAlign w:val="superscript"/>
          <w:lang w:eastAsia="en-IN"/>
        </w:rPr>
        <w:t>th</w:t>
      </w:r>
      <w:r w:rsidRPr="008C26C6">
        <w:rPr>
          <w:rFonts w:eastAsia="Times New Roman" w:cs="Arial"/>
          <w:color w:val="262626"/>
          <w:lang w:eastAsia="en-IN"/>
        </w:rPr>
        <w:t> Main Road </w:t>
      </w:r>
    </w:p>
    <w:p w14:paraId="77379490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 xml:space="preserve">RMV Extension, </w:t>
      </w:r>
      <w:proofErr w:type="spellStart"/>
      <w:r w:rsidRPr="008C26C6">
        <w:rPr>
          <w:rFonts w:eastAsia="Times New Roman" w:cs="Arial"/>
          <w:color w:val="262626"/>
          <w:lang w:eastAsia="en-IN"/>
        </w:rPr>
        <w:t>Sadashivanagar</w:t>
      </w:r>
      <w:proofErr w:type="spellEnd"/>
      <w:r w:rsidRPr="008C26C6">
        <w:rPr>
          <w:rFonts w:eastAsia="Times New Roman" w:cs="Arial"/>
          <w:color w:val="262626"/>
          <w:lang w:eastAsia="en-IN"/>
        </w:rPr>
        <w:t> </w:t>
      </w:r>
    </w:p>
    <w:p w14:paraId="2A4B3D8B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>Bangalore-560 080</w:t>
      </w:r>
    </w:p>
    <w:p w14:paraId="2384C042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>Ph: 080 23612031 23612032</w:t>
      </w:r>
    </w:p>
    <w:p w14:paraId="36D077BF" w14:textId="77777777" w:rsidR="00940A03" w:rsidRPr="008C26C6" w:rsidRDefault="00940A03" w:rsidP="00940A03">
      <w:pPr>
        <w:shd w:val="clear" w:color="auto" w:fill="FFFFFF"/>
        <w:spacing w:after="15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>Mail: </w:t>
      </w:r>
      <w:hyperlink r:id="rId8" w:history="1">
        <w:r w:rsidRPr="008C26C6">
          <w:rPr>
            <w:rFonts w:eastAsia="Times New Roman" w:cs="Arial"/>
            <w:color w:val="15944A"/>
            <w:u w:val="single"/>
            <w:lang w:eastAsia="en-IN"/>
          </w:rPr>
          <w:t>info@tide-india.org</w:t>
        </w:r>
      </w:hyperlink>
      <w:r w:rsidRPr="008C26C6">
        <w:rPr>
          <w:rFonts w:eastAsia="Times New Roman" w:cs="Arial"/>
          <w:color w:val="262626"/>
          <w:lang w:eastAsia="en-IN"/>
        </w:rPr>
        <w:t> , </w:t>
      </w:r>
      <w:hyperlink r:id="rId9" w:history="1">
        <w:r w:rsidRPr="008C26C6">
          <w:rPr>
            <w:rFonts w:eastAsia="Times New Roman" w:cs="Arial"/>
            <w:color w:val="15944A"/>
            <w:u w:val="single"/>
            <w:lang w:eastAsia="en-IN"/>
          </w:rPr>
          <w:t>tide.blr@gmail.com</w:t>
        </w:r>
      </w:hyperlink>
    </w:p>
    <w:p w14:paraId="768EB712" w14:textId="77777777" w:rsidR="00940A03" w:rsidRPr="008C26C6" w:rsidRDefault="00940A03" w:rsidP="00940A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</w:p>
    <w:p w14:paraId="5C1221D4" w14:textId="77777777" w:rsidR="00940A03" w:rsidRPr="008C26C6" w:rsidRDefault="00940A03" w:rsidP="00940A03">
      <w:pPr>
        <w:rPr>
          <w:b/>
        </w:rPr>
      </w:pPr>
    </w:p>
    <w:p w14:paraId="3EA89842" w14:textId="77777777" w:rsidR="00940A03" w:rsidRDefault="00940A03" w:rsidP="00940A03"/>
    <w:p w14:paraId="057F5B7D" w14:textId="77777777" w:rsidR="00940A03" w:rsidRPr="00940A03" w:rsidRDefault="00940A03" w:rsidP="00940A03">
      <w:pPr>
        <w:spacing w:after="0" w:line="240" w:lineRule="auto"/>
        <w:rPr>
          <w:rFonts w:eastAsia="Calibri" w:cs="Arial"/>
        </w:rPr>
      </w:pPr>
    </w:p>
    <w:p w14:paraId="4AC36ECD" w14:textId="77777777" w:rsidR="00940A03" w:rsidRPr="00940A03" w:rsidRDefault="00940A03" w:rsidP="00940A03">
      <w:pPr>
        <w:spacing w:after="0" w:line="240" w:lineRule="auto"/>
        <w:rPr>
          <w:rFonts w:ascii="Andalus" w:eastAsia="Calibri" w:hAnsi="Andalus" w:cs="Andalus"/>
          <w:sz w:val="16"/>
          <w:szCs w:val="16"/>
        </w:rPr>
      </w:pPr>
    </w:p>
    <w:p w14:paraId="4B6D9A80" w14:textId="77777777" w:rsidR="00940A03" w:rsidRPr="00940A03" w:rsidRDefault="00940A03" w:rsidP="00361703">
      <w:pPr>
        <w:rPr>
          <w:b/>
        </w:rPr>
      </w:pPr>
    </w:p>
    <w:p w14:paraId="01728BA9" w14:textId="77777777" w:rsidR="00361703" w:rsidRDefault="00361703" w:rsidP="00361703"/>
    <w:p w14:paraId="2E528EE2" w14:textId="3040324B" w:rsidR="00361703" w:rsidRDefault="00361703" w:rsidP="00361703"/>
    <w:p w14:paraId="29D637F2" w14:textId="77777777" w:rsidR="00361703" w:rsidRDefault="00361703" w:rsidP="00361703"/>
    <w:p w14:paraId="23F914D5" w14:textId="77777777" w:rsidR="00361703" w:rsidRPr="00636805" w:rsidRDefault="00361703" w:rsidP="00361703">
      <w:pPr>
        <w:rPr>
          <w:b/>
        </w:rPr>
      </w:pPr>
    </w:p>
    <w:p w14:paraId="0DE2B2C5" w14:textId="77777777" w:rsidR="00F07D4A" w:rsidRDefault="00F07D4A"/>
    <w:sectPr w:rsidR="00F07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CF9"/>
    <w:multiLevelType w:val="hybridMultilevel"/>
    <w:tmpl w:val="BC382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3197F"/>
    <w:multiLevelType w:val="hybridMultilevel"/>
    <w:tmpl w:val="C0C86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03"/>
    <w:rsid w:val="001D2F9A"/>
    <w:rsid w:val="00236C9B"/>
    <w:rsid w:val="00361703"/>
    <w:rsid w:val="00940A03"/>
    <w:rsid w:val="00AE34D8"/>
    <w:rsid w:val="00C17AE7"/>
    <w:rsid w:val="00C91C50"/>
    <w:rsid w:val="00CF441F"/>
    <w:rsid w:val="00F07D4A"/>
    <w:rsid w:val="00F92C0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4AC"/>
  <w15:chartTrackingRefBased/>
  <w15:docId w15:val="{BE81D755-29FF-45DC-A456-1FC92E3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de-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zHfSN9J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de.bl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svati</dc:creator>
  <cp:keywords/>
  <dc:description/>
  <cp:lastModifiedBy>svati</cp:lastModifiedBy>
  <cp:revision>8</cp:revision>
  <dcterms:created xsi:type="dcterms:W3CDTF">2018-10-14T06:30:00Z</dcterms:created>
  <dcterms:modified xsi:type="dcterms:W3CDTF">2018-10-14T08:08:00Z</dcterms:modified>
</cp:coreProperties>
</file>